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14" w:rsidRPr="008A2749" w:rsidRDefault="008A2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«Теремок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.Щ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елканоао</w:t>
      </w:r>
      <w:proofErr w:type="spellEnd"/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5"/>
        <w:gridCol w:w="3881"/>
      </w:tblGrid>
      <w:tr w:rsidR="00700914" w:rsidRPr="0089386C">
        <w:tc>
          <w:tcPr>
            <w:tcW w:w="5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914" w:rsidRPr="008A2749" w:rsidRDefault="008A2749" w:rsidP="008A2749">
            <w:pPr>
              <w:rPr>
                <w:lang w:val="ru-RU"/>
              </w:rPr>
            </w:pPr>
            <w:r w:rsidRPr="008A2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749">
              <w:rPr>
                <w:lang w:val="ru-RU"/>
              </w:rPr>
              <w:br/>
            </w:r>
            <w:r w:rsidRPr="008A2749">
              <w:rPr>
                <w:lang w:val="ru-RU"/>
              </w:rPr>
              <w:br/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A274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«Теремок»</w:t>
            </w:r>
            <w:r w:rsidRPr="008A2749">
              <w:rPr>
                <w:lang w:val="ru-RU"/>
              </w:rPr>
              <w:br/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28.08.2023</w:t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914" w:rsidRPr="008A2749" w:rsidRDefault="008A2749" w:rsidP="008A2749">
            <w:pPr>
              <w:rPr>
                <w:lang w:val="ru-RU"/>
              </w:rPr>
            </w:pPr>
            <w:r w:rsidRPr="008A2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8A2749">
              <w:rPr>
                <w:lang w:val="ru-RU"/>
              </w:rPr>
              <w:br/>
            </w:r>
            <w:r w:rsidRPr="008A2749">
              <w:rPr>
                <w:lang w:val="ru-RU"/>
              </w:rPr>
              <w:br/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«Теремок»,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.Щ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елканово</w:t>
            </w:r>
            <w:proofErr w:type="spellEnd"/>
            <w:r w:rsidRPr="008A2749">
              <w:rPr>
                <w:lang w:val="ru-RU"/>
              </w:rPr>
              <w:br/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  <w:r w:rsidRPr="008A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00914" w:rsidRPr="008A2749" w:rsidRDefault="007009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914" w:rsidRPr="008A2749" w:rsidRDefault="008A2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Детский сад </w:t>
      </w:r>
    </w:p>
    <w:p w:rsidR="00700914" w:rsidRPr="008A2749" w:rsidRDefault="008A2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«Теремок»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ДОУ 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«Теремок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обучения по образовательным программам дошкольного образования, дополнительным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части, не урегулированной федеральным законодательством и законодательством </w:t>
      </w:r>
      <w:r w:rsidR="0089386C">
        <w:rPr>
          <w:rFonts w:hAnsi="Times New Roman" w:cs="Times New Roman"/>
          <w:color w:val="000000"/>
          <w:sz w:val="24"/>
          <w:szCs w:val="24"/>
          <w:lang w:val="ru-RU"/>
        </w:rPr>
        <w:t xml:space="preserve">Калужской 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области.</w:t>
      </w:r>
      <w:proofErr w:type="gramEnd"/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700914" w:rsidRPr="008A2749" w:rsidRDefault="008A2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8A2749">
        <w:rPr>
          <w:lang w:val="ru-RU"/>
        </w:rPr>
        <w:br/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700914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ДОУ Детский сад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0914" w:rsidRPr="008A2749" w:rsidRDefault="008A27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700914" w:rsidRPr="008A2749" w:rsidRDefault="008A27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700914" w:rsidRPr="008A2749" w:rsidRDefault="008A27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8A2749">
        <w:rPr>
          <w:lang w:val="ru-RU"/>
        </w:rPr>
        <w:br/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8A2749">
        <w:rPr>
          <w:lang w:val="ru-RU"/>
        </w:rPr>
        <w:br/>
      </w:r>
      <w:r w:rsidRPr="008A2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Образования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хнов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700914" w:rsidRPr="008A2749" w:rsidRDefault="008A27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700914" w:rsidRPr="008A2749" w:rsidRDefault="008A27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700914" w:rsidRPr="008A2749" w:rsidRDefault="008A27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700914" w:rsidRDefault="008A27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700914" w:rsidRDefault="008A27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700914" w:rsidRPr="008A2749" w:rsidRDefault="008A27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комиссии;</w:t>
      </w:r>
    </w:p>
    <w:p w:rsidR="00700914" w:rsidRPr="008A2749" w:rsidRDefault="008A27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знакомит 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700914" w:rsidRPr="008A2749" w:rsidRDefault="008A27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74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700914" w:rsidRPr="008A2749" w:rsidRDefault="007009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0914" w:rsidRPr="008A2749" w:rsidSect="007009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C3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E5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95A41"/>
    <w:rsid w:val="005A05CE"/>
    <w:rsid w:val="00653AF6"/>
    <w:rsid w:val="00700914"/>
    <w:rsid w:val="0089386C"/>
    <w:rsid w:val="008A2749"/>
    <w:rsid w:val="00B73A5A"/>
    <w:rsid w:val="00D8352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2024-03-27T12:53:00Z</dcterms:modified>
</cp:coreProperties>
</file>